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tbl>
      <w:tblPr>
        <w:tblStyle w:val="Table1"/>
        <w:tblW w:w="14734.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1155"/>
        <w:gridCol w:w="619"/>
        <w:gridCol w:w="1528"/>
        <w:gridCol w:w="1347"/>
        <w:gridCol w:w="849"/>
        <w:gridCol w:w="748"/>
        <w:gridCol w:w="876"/>
        <w:gridCol w:w="551"/>
        <w:gridCol w:w="5077"/>
        <w:gridCol w:w="992"/>
        <w:gridCol w:w="992"/>
        <w:tblGridChange w:id="0">
          <w:tblGrid>
            <w:gridCol w:w="1155"/>
            <w:gridCol w:w="619"/>
            <w:gridCol w:w="1528"/>
            <w:gridCol w:w="1347"/>
            <w:gridCol w:w="849"/>
            <w:gridCol w:w="748"/>
            <w:gridCol w:w="876"/>
            <w:gridCol w:w="551"/>
            <w:gridCol w:w="5077"/>
            <w:gridCol w:w="992"/>
            <w:gridCol w:w="992"/>
          </w:tblGrid>
        </w:tblGridChange>
      </w:tblGrid>
      <w:tr>
        <w:trPr>
          <w:trHeight w:val="585" w:hRule="atLeast"/>
        </w:trPr>
        <w:tc>
          <w:tcPr>
            <w:gridSpan w:val="3"/>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2">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r>
          </w:p>
          <w:p w:rsidR="00000000" w:rsidDel="00000000" w:rsidP="00000000" w:rsidRDefault="00000000" w:rsidRPr="00000000" w14:paraId="00000003">
            <w:pPr>
              <w:spacing w:after="0" w:line="240" w:lineRule="auto"/>
              <w:ind w:left="2595" w:hanging="2595"/>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ACTIVITY / FACILITY: Swimming Pool during COVID-19</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SITE LOCATION: Swimming Pool</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6">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RISK ASSESSMENT REF: </w:t>
            </w:r>
            <w:r w:rsidDel="00000000" w:rsidR="00000000" w:rsidRPr="00000000">
              <w:rPr>
                <w:rFonts w:ascii="Calibri" w:cs="Calibri" w:eastAsia="Calibri" w:hAnsi="Calibri"/>
                <w:b w:val="1"/>
                <w:i w:val="1"/>
                <w:rtl w:val="0"/>
              </w:rPr>
              <w:t xml:space="preserve">Sports Club</w:t>
            </w:r>
            <w:r w:rsidDel="00000000" w:rsidR="00000000" w:rsidRPr="00000000">
              <w:rPr>
                <w:rFonts w:ascii="Calibri" w:cs="Calibri" w:eastAsia="Calibri" w:hAnsi="Calibri"/>
                <w:sz w:val="16"/>
                <w:szCs w:val="16"/>
                <w:rtl w:val="0"/>
              </w:rPr>
              <w:t xml:space="preserve">   SHEET: </w:t>
            </w:r>
            <w:r w:rsidDel="00000000" w:rsidR="00000000" w:rsidRPr="00000000">
              <w:rPr>
                <w:rFonts w:ascii="Calibri" w:cs="Calibri" w:eastAsia="Calibri" w:hAnsi="Calibri"/>
                <w:b w:val="1"/>
                <w:rtl w:val="0"/>
              </w:rPr>
              <w:t xml:space="preserve">1/1</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LAST REVIEW DATE: </w:t>
            </w:r>
            <w:r w:rsidDel="00000000" w:rsidR="00000000" w:rsidRPr="00000000">
              <w:rPr>
                <w:rFonts w:ascii="Calibri" w:cs="Calibri" w:eastAsia="Calibri" w:hAnsi="Calibri"/>
                <w:b w:val="1"/>
                <w:sz w:val="16"/>
                <w:szCs w:val="16"/>
                <w:rtl w:val="0"/>
              </w:rPr>
              <w:t xml:space="preserve">September 2020</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A">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SIGNATURE OF ASSESSOR:   Chris Porter</w:t>
            </w: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6"/>
                <w:szCs w:val="16"/>
                <w:rtl w:val="0"/>
              </w:rPr>
              <w:t xml:space="preserve">At Risk</w:t>
            </w:r>
            <w:r w:rsidDel="00000000" w:rsidR="00000000" w:rsidRPr="00000000">
              <w:rPr>
                <w:rFonts w:ascii="Times New Roman" w:cs="Times New Roman" w:eastAsia="Times New Roman" w:hAnsi="Times New Roman"/>
                <w:sz w:val="16"/>
                <w:szCs w:val="16"/>
                <w:rtl w:val="0"/>
              </w:rPr>
              <w:t xml:space="preserve"> </w:t>
            </w:r>
          </w:p>
        </w:tc>
        <w:tc>
          <w:tcPr>
            <w:gridSpan w:val="3"/>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6"/>
                <w:szCs w:val="16"/>
                <w:rtl w:val="0"/>
              </w:rPr>
              <w:t xml:space="preserve">Risk Rate</w:t>
            </w:r>
            <w:r w:rsidDel="00000000" w:rsidR="00000000" w:rsidRPr="00000000">
              <w:rPr>
                <w:rFonts w:ascii="Times New Roman" w:cs="Times New Roman" w:eastAsia="Times New Roman" w:hAnsi="Times New Roman"/>
                <w:sz w:val="16"/>
                <w:szCs w:val="16"/>
                <w:rtl w:val="0"/>
              </w:rPr>
              <w:t xml:space="preserve"> </w:t>
            </w:r>
          </w:p>
        </w:tc>
        <w:tc>
          <w:tcPr>
            <w:vMerge w:val="restart"/>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sz w:val="16"/>
                <w:szCs w:val="16"/>
                <w:u w:val="single"/>
              </w:rPr>
            </w:pPr>
            <w:r w:rsidDel="00000000" w:rsidR="00000000" w:rsidRPr="00000000">
              <w:rPr>
                <w:rFonts w:ascii="Calibri" w:cs="Calibri" w:eastAsia="Calibri" w:hAnsi="Calibri"/>
                <w:sz w:val="16"/>
                <w:szCs w:val="16"/>
                <w:rtl w:val="0"/>
              </w:rPr>
              <w:t xml:space="preserve">NOTES ON RISK RATES:</w:t>
            </w:r>
            <w:r w:rsidDel="00000000" w:rsidR="00000000" w:rsidRPr="00000000">
              <w:rPr>
                <w:rFonts w:ascii="Times New Roman" w:cs="Times New Roman" w:eastAsia="Times New Roman" w:hAnsi="Times New Roman"/>
                <w:sz w:val="16"/>
                <w:szCs w:val="16"/>
                <w:u w:val="single"/>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4"/>
                <w:szCs w:val="4"/>
                <w:rtl w:val="0"/>
              </w:rPr>
              <w:t xml:space="preserve">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SEVERITY:</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High – Death, major injury,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7">
            <w:pPr>
              <w:spacing w:after="0" w:line="240" w:lineRule="auto"/>
              <w:ind w:firstLine="720"/>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Medium – 3 days abs, moderate injury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Low – Minor injury,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4"/>
                <w:szCs w:val="4"/>
                <w:rtl w:val="0"/>
              </w:rPr>
              <w:t xml:space="preserve"> </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LIKELIHOOD: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B">
            <w:pPr>
              <w:spacing w:after="0" w:line="240" w:lineRule="auto"/>
              <w:ind w:firstLine="720"/>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High – Extremely likely to occur</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Medium – Likely to occur</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D">
            <w:pPr>
              <w:spacing w:after="0" w:line="240" w:lineRule="auto"/>
              <w:ind w:firstLine="720"/>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Low – Unlikely to occur</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4"/>
                <w:szCs w:val="4"/>
                <w:rtl w:val="0"/>
              </w:rPr>
              <w:t xml:space="preserve">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4"/>
                <w:szCs w:val="14"/>
                <w:rtl w:val="0"/>
              </w:rPr>
              <w:t xml:space="preserve">RISK LEVEL:      H = High      M = Medium      L = Low</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4"/>
                <w:szCs w:val="4"/>
                <w:rtl w:val="0"/>
              </w:rPr>
              <w:t xml:space="preserve"> </w:t>
            </w:r>
            <w:r w:rsidDel="00000000" w:rsidR="00000000" w:rsidRPr="00000000">
              <w:rPr>
                <w:rtl w:val="0"/>
              </w:rPr>
            </w:r>
          </w:p>
        </w:tc>
        <w:tc>
          <w:tcPr>
            <w:vMerge w:val="restart"/>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1">
            <w:pPr>
              <w:spacing w:after="0" w:line="240" w:lineRule="auto"/>
              <w:ind w:left="105" w:right="105" w:firstLine="0"/>
              <w:jc w:val="center"/>
              <w:rPr>
                <w:rFonts w:ascii="Times New Roman" w:cs="Times New Roman" w:eastAsia="Times New Roman" w:hAnsi="Times New Roman"/>
                <w:b w:val="1"/>
                <w:sz w:val="16"/>
                <w:szCs w:val="16"/>
              </w:rPr>
            </w:pPr>
            <w:r w:rsidDel="00000000" w:rsidR="00000000" w:rsidRPr="00000000">
              <w:rPr>
                <w:rFonts w:ascii="Calibri" w:cs="Calibri" w:eastAsia="Calibri" w:hAnsi="Calibri"/>
                <w:b w:val="1"/>
                <w:sz w:val="16"/>
                <w:szCs w:val="16"/>
                <w:rtl w:val="0"/>
              </w:rPr>
              <w:t xml:space="preserve">Action to be taken by/when</w:t>
            </w:r>
            <w:r w:rsidDel="00000000" w:rsidR="00000000" w:rsidRPr="00000000">
              <w:rPr>
                <w:rFonts w:ascii="Times New Roman" w:cs="Times New Roman" w:eastAsia="Times New Roman" w:hAnsi="Times New Roman"/>
                <w:b w:val="1"/>
                <w:sz w:val="16"/>
                <w:szCs w:val="16"/>
                <w:rtl w:val="0"/>
              </w:rPr>
              <w:t xml:space="preserve"> </w:t>
            </w:r>
          </w:p>
        </w:tc>
        <w:tc>
          <w:tcPr>
            <w:vMerge w:val="restart"/>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2">
            <w:pPr>
              <w:spacing w:after="0" w:line="240" w:lineRule="auto"/>
              <w:ind w:left="105" w:right="105" w:firstLine="0"/>
              <w:jc w:val="center"/>
              <w:rPr>
                <w:rFonts w:ascii="Times New Roman" w:cs="Times New Roman" w:eastAsia="Times New Roman" w:hAnsi="Times New Roman"/>
                <w:b w:val="1"/>
                <w:sz w:val="16"/>
                <w:szCs w:val="16"/>
              </w:rPr>
            </w:pPr>
            <w:r w:rsidDel="00000000" w:rsidR="00000000" w:rsidRPr="00000000">
              <w:rPr>
                <w:rFonts w:ascii="Calibri" w:cs="Calibri" w:eastAsia="Calibri" w:hAnsi="Calibri"/>
                <w:b w:val="1"/>
                <w:sz w:val="16"/>
                <w:szCs w:val="16"/>
                <w:rtl w:val="0"/>
              </w:rPr>
              <w:t xml:space="preserve">New Risk level</w:t>
            </w:r>
            <w:r w:rsidDel="00000000" w:rsidR="00000000" w:rsidRPr="00000000">
              <w:rPr>
                <w:rFonts w:ascii="Times New Roman" w:cs="Times New Roman" w:eastAsia="Times New Roman" w:hAnsi="Times New Roman"/>
                <w:b w:val="1"/>
                <w:sz w:val="16"/>
                <w:szCs w:val="16"/>
                <w:rtl w:val="0"/>
              </w:rPr>
              <w:t xml:space="preserve"> </w:t>
            </w:r>
          </w:p>
        </w:tc>
      </w:tr>
      <w:tr>
        <w:trPr>
          <w:trHeight w:val="2025" w:hRule="atLeast"/>
        </w:trPr>
        <w:tc>
          <w:tcPr>
            <w:gridSpan w:val="3"/>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tc>
        <w:tc>
          <w:tcPr>
            <w:vMerge w:val="restart"/>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6">
            <w:pPr>
              <w:spacing w:after="0" w:line="240" w:lineRule="auto"/>
              <w:ind w:left="105" w:right="105" w:firstLine="0"/>
              <w:jc w:val="center"/>
              <w:rPr>
                <w:rFonts w:ascii="Times New Roman" w:cs="Times New Roman" w:eastAsia="Times New Roman" w:hAnsi="Times New Roman"/>
                <w:b w:val="1"/>
                <w:sz w:val="16"/>
                <w:szCs w:val="16"/>
              </w:rPr>
            </w:pPr>
            <w:r w:rsidDel="00000000" w:rsidR="00000000" w:rsidRPr="00000000">
              <w:rPr>
                <w:rFonts w:ascii="Calibri" w:cs="Calibri" w:eastAsia="Calibri" w:hAnsi="Calibri"/>
                <w:b w:val="1"/>
                <w:sz w:val="14"/>
                <w:szCs w:val="14"/>
                <w:rtl w:val="0"/>
              </w:rPr>
              <w:t xml:space="preserve">Coaching/Teaching staff</w:t>
            </w:r>
            <w:r w:rsidDel="00000000" w:rsidR="00000000" w:rsidRPr="00000000">
              <w:rPr>
                <w:rtl w:val="0"/>
              </w:rPr>
            </w:r>
          </w:p>
        </w:tc>
        <w:tc>
          <w:tcPr>
            <w:vMerge w:val="restart"/>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7">
            <w:pPr>
              <w:spacing w:after="0" w:line="240" w:lineRule="auto"/>
              <w:ind w:left="105" w:right="105" w:firstLine="0"/>
              <w:jc w:val="center"/>
              <w:rPr>
                <w:rFonts w:ascii="Times New Roman" w:cs="Times New Roman" w:eastAsia="Times New Roman" w:hAnsi="Times New Roman"/>
                <w:b w:val="1"/>
                <w:sz w:val="16"/>
                <w:szCs w:val="16"/>
              </w:rPr>
            </w:pPr>
            <w:r w:rsidDel="00000000" w:rsidR="00000000" w:rsidRPr="00000000">
              <w:rPr>
                <w:rFonts w:ascii="Calibri" w:cs="Calibri" w:eastAsia="Calibri" w:hAnsi="Calibri"/>
                <w:b w:val="1"/>
                <w:sz w:val="14"/>
                <w:szCs w:val="14"/>
                <w:rtl w:val="0"/>
              </w:rPr>
              <w:t xml:space="preserve">Swimmers</w:t>
            </w:r>
            <w:r w:rsidDel="00000000" w:rsidR="00000000" w:rsidRPr="00000000">
              <w:rPr>
                <w:rtl w:val="0"/>
              </w:rPr>
            </w:r>
          </w:p>
        </w:tc>
        <w:tc>
          <w:tcPr>
            <w:vMerge w:val="restart"/>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8">
            <w:pPr>
              <w:spacing w:after="0" w:line="240" w:lineRule="auto"/>
              <w:ind w:left="105" w:right="105" w:firstLine="0"/>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4"/>
                <w:szCs w:val="14"/>
                <w:rtl w:val="0"/>
              </w:rPr>
              <w:t xml:space="preserve">Severity</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tc>
        <w:tc>
          <w:tcPr>
            <w:vMerge w:val="restart"/>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9">
            <w:pPr>
              <w:spacing w:after="0" w:line="240" w:lineRule="auto"/>
              <w:ind w:left="105" w:right="105" w:firstLine="0"/>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4"/>
                <w:szCs w:val="14"/>
                <w:rtl w:val="0"/>
              </w:rPr>
              <w:t xml:space="preserve">Likelihood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tc>
        <w:tc>
          <w:tcPr>
            <w:vMerge w:val="restart"/>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A">
            <w:pPr>
              <w:spacing w:after="0" w:line="240" w:lineRule="auto"/>
              <w:ind w:left="105" w:right="105" w:firstLine="0"/>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4"/>
                <w:szCs w:val="14"/>
                <w:rtl w:val="0"/>
              </w:rPr>
              <w:t xml:space="preserve">Risk level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trHeight w:val="975" w:hRule="atLeast"/>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E">
            <w:pPr>
              <w:spacing w:after="0" w:line="240" w:lineRule="auto"/>
              <w:rPr>
                <w:rFonts w:ascii="Times New Roman" w:cs="Times New Roman" w:eastAsia="Times New Roman" w:hAnsi="Times New Roman"/>
                <w:sz w:val="16"/>
                <w:szCs w:val="16"/>
                <w:u w:val="single"/>
              </w:rPr>
            </w:pPr>
            <w:r w:rsidDel="00000000" w:rsidR="00000000" w:rsidRPr="00000000">
              <w:rPr>
                <w:rFonts w:ascii="Calibri" w:cs="Calibri" w:eastAsia="Calibri" w:hAnsi="Calibri"/>
                <w:sz w:val="16"/>
                <w:szCs w:val="16"/>
                <w:rtl w:val="0"/>
              </w:rPr>
              <w:t xml:space="preserve">RISK BENEFIT:   </w:t>
            </w:r>
            <w:r w:rsidDel="00000000" w:rsidR="00000000" w:rsidRPr="00000000">
              <w:rPr>
                <w:rFonts w:ascii="Times New Roman" w:cs="Times New Roman" w:eastAsia="Times New Roman" w:hAnsi="Times New Roman"/>
                <w:sz w:val="16"/>
                <w:szCs w:val="16"/>
                <w:u w:val="single"/>
                <w:rtl w:val="0"/>
              </w:rPr>
              <w:t xml:space="preserve"> </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16"/>
                <w:szCs w:val="16"/>
              </w:rPr>
            </w:pPr>
            <w:r w:rsidDel="00000000" w:rsidR="00000000" w:rsidRPr="00000000">
              <w:rPr>
                <w:rFonts w:ascii="Calibri" w:cs="Calibri" w:eastAsia="Calibri" w:hAnsi="Calibri"/>
                <w:b w:val="1"/>
                <w:i w:val="1"/>
                <w:sz w:val="16"/>
                <w:szCs w:val="16"/>
                <w:rtl w:val="0"/>
              </w:rPr>
              <w:t xml:space="preserve">For swimming clubs, lessons, and other activities to take place to benefit physical and mental health and wellbeing of children and adults within our community. </w:t>
            </w: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trHeight w:val="735" w:hRule="atLeast"/>
        </w:trPr>
        <w:tc>
          <w:tcPr>
            <w:tcBorders>
              <w:top w:color="000000" w:space="0" w:sz="0" w:val="nil"/>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2"/>
                <w:szCs w:val="12"/>
                <w:rtl w:val="0"/>
              </w:rPr>
              <w:t xml:space="preserve">ACTIVITY / PREMISES</w:t>
            </w:r>
            <w:r w:rsidDel="00000000" w:rsidR="00000000" w:rsidRPr="00000000">
              <w:rPr>
                <w:rFonts w:ascii="Calibri" w:cs="Calibri" w:eastAsia="Calibri" w:hAnsi="Calibri"/>
                <w:sz w:val="12"/>
                <w:szCs w:val="12"/>
                <w:rtl w:val="0"/>
              </w:rPr>
              <w:t xml:space="preserve"> </w:t>
              <w:br w:type="textWrapping"/>
            </w:r>
            <w:r w:rsidDel="00000000" w:rsidR="00000000" w:rsidRPr="00000000">
              <w:rPr>
                <w:rFonts w:ascii="Calibri" w:cs="Calibri" w:eastAsia="Calibri" w:hAnsi="Calibri"/>
                <w:b w:val="1"/>
                <w:sz w:val="12"/>
                <w:szCs w:val="12"/>
                <w:rtl w:val="0"/>
              </w:rPr>
              <w:t xml:space="preserve">EQUIPMENT</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d9" w:val="clear"/>
            <w:vAlign w:val="center"/>
          </w:tcPr>
          <w:p w:rsidR="00000000" w:rsidDel="00000000" w:rsidP="00000000" w:rsidRDefault="00000000" w:rsidRPr="00000000" w14:paraId="0000003B">
            <w:pPr>
              <w:spacing w:after="0" w:line="240" w:lineRule="auto"/>
              <w:ind w:left="105" w:right="105" w:firstLine="0"/>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8"/>
                <w:szCs w:val="8"/>
                <w:rtl w:val="0"/>
              </w:rPr>
              <w:t xml:space="preserve">Hazard No.</w:t>
            </w: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d9" w:val="cle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16"/>
                <w:szCs w:val="16"/>
                <w:u w:val="single"/>
              </w:rPr>
            </w:pPr>
            <w:r w:rsidDel="00000000" w:rsidR="00000000" w:rsidRPr="00000000">
              <w:rPr>
                <w:rFonts w:ascii="Calibri" w:cs="Calibri" w:eastAsia="Calibri" w:hAnsi="Calibri"/>
                <w:b w:val="1"/>
                <w:sz w:val="16"/>
                <w:szCs w:val="16"/>
                <w:rtl w:val="0"/>
              </w:rPr>
              <w:t xml:space="preserve">IDENTIFIED HAZARD</w:t>
            </w:r>
            <w:r w:rsidDel="00000000" w:rsidR="00000000" w:rsidRPr="00000000">
              <w:rPr>
                <w:rFonts w:ascii="Times New Roman" w:cs="Times New Roman" w:eastAsia="Times New Roman" w:hAnsi="Times New Roman"/>
                <w:sz w:val="16"/>
                <w:szCs w:val="16"/>
                <w:u w:val="single"/>
                <w:rtl w:val="0"/>
              </w:rPr>
              <w:t xml:space="preserve"> </w:t>
            </w:r>
          </w:p>
        </w:tc>
        <w:tc>
          <w:tcPr>
            <w:vMerge w:val="continue"/>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u w:val="single"/>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u w:val="single"/>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u w:val="single"/>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u w:val="single"/>
              </w:rPr>
            </w:pPr>
            <w:r w:rsidDel="00000000" w:rsidR="00000000" w:rsidRPr="00000000">
              <w:rPr>
                <w:rtl w:val="0"/>
              </w:rPr>
            </w:r>
          </w:p>
        </w:tc>
        <w:tc>
          <w:tcPr>
            <w:vMerge w:val="continue"/>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d9" w:val="clear"/>
            <w:vAlign w:val="center"/>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16"/>
                <w:szCs w:val="16"/>
                <w:u w:val="single"/>
              </w:rPr>
            </w:pPr>
            <w:r w:rsidDel="00000000" w:rsidR="00000000" w:rsidRPr="00000000">
              <w:rPr>
                <w:rFonts w:ascii="Calibri" w:cs="Calibri" w:eastAsia="Calibri" w:hAnsi="Calibri"/>
                <w:b w:val="1"/>
                <w:sz w:val="16"/>
                <w:szCs w:val="16"/>
                <w:rtl w:val="0"/>
              </w:rPr>
              <w:t xml:space="preserve">PRECAUTIONS AND CONTROLS</w:t>
            </w:r>
            <w:r w:rsidDel="00000000" w:rsidR="00000000" w:rsidRPr="00000000">
              <w:rPr>
                <w:rFonts w:ascii="Times New Roman" w:cs="Times New Roman" w:eastAsia="Times New Roman" w:hAnsi="Times New Roman"/>
                <w:sz w:val="16"/>
                <w:szCs w:val="16"/>
                <w:u w:val="single"/>
                <w:rtl w:val="0"/>
              </w:rPr>
              <w:t xml:space="preserve"> </w:t>
            </w:r>
          </w:p>
        </w:tc>
        <w:tc>
          <w:tcPr>
            <w:vMerge w:val="continue"/>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u w:val="single"/>
              </w:rPr>
            </w:pPr>
            <w:r w:rsidDel="00000000" w:rsidR="00000000" w:rsidRPr="00000000">
              <w:rPr>
                <w:rtl w:val="0"/>
              </w:rPr>
            </w:r>
          </w:p>
        </w:tc>
        <w:tc>
          <w:tcPr>
            <w:vMerge w:val="continue"/>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u w:val="single"/>
              </w:rPr>
            </w:pPr>
            <w:r w:rsidDel="00000000" w:rsidR="00000000" w:rsidRPr="00000000">
              <w:rPr>
                <w:rtl w:val="0"/>
              </w:rPr>
            </w:r>
          </w:p>
        </w:tc>
      </w:tr>
      <w:tr>
        <w:trPr>
          <w:trHeight w:val="660" w:hRule="atLeast"/>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5">
            <w:pPr>
              <w:spacing w:after="0" w:line="240" w:lineRule="auto"/>
              <w:jc w:val="both"/>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Swimming clubs</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2"/>
                <w:szCs w:val="12"/>
                <w:rtl w:val="0"/>
              </w:rPr>
              <w:t xml:space="preserve">1</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Contamination from the environment</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48">
            <w:pPr>
              <w:spacing w:after="0" w:line="240" w:lineRule="auto"/>
              <w:ind w:firstLine="165"/>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4A">
            <w:pPr>
              <w:spacing w:after="0" w:line="240" w:lineRule="auto"/>
              <w:ind w:firstLine="165"/>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16"/>
                <w:szCs w:val="16"/>
              </w:rPr>
            </w:pPr>
            <w:r w:rsidDel="00000000" w:rsidR="00000000" w:rsidRPr="00000000">
              <w:rPr>
                <w:rFonts w:ascii="Wingdings" w:cs="Wingdings" w:eastAsia="Wingdings" w:hAnsi="Wingdings"/>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M</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M</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M</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One-way systems will be used to enter and exit the swimming pool building.</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50">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Each group will be sent a video and a map showing how to access the pool to avoid confusion on arrival. Where possible, doors will be left open. At the start of every session, swimmers are to leave their kit and equipment on the taped areas around the pool. The pool is limited to 5 swimmers per lane. No equipment is to be borrowed or shared. Parents are not allowed access to the building and cannot watch a session from the gallery. There are gaps between bookings to allow one group to exit and another to enter without crossing over. Every group will have a designated Covid-19 officer in charge of track and trace for the group. Groups to follow guidance from National Governing Body relevant at time of their booking - </w:t>
            </w:r>
            <w:hyperlink r:id="rId7">
              <w:r w:rsidDel="00000000" w:rsidR="00000000" w:rsidRPr="00000000">
                <w:rPr>
                  <w:rFonts w:ascii="Calibri" w:cs="Calibri" w:eastAsia="Calibri" w:hAnsi="Calibri"/>
                  <w:color w:val="1155cc"/>
                  <w:sz w:val="16"/>
                  <w:szCs w:val="16"/>
                  <w:u w:val="single"/>
                  <w:rtl w:val="0"/>
                </w:rPr>
                <w:t xml:space="preserve">https://www.swimming.org/swimengland/government-clarifies-restrictions/</w:t>
              </w:r>
            </w:hyperlink>
            <w:r w:rsidDel="00000000" w:rsidR="00000000" w:rsidRPr="00000000">
              <w:rPr>
                <w:rFonts w:ascii="Calibri" w:cs="Calibri" w:eastAsia="Calibri" w:hAnsi="Calibri"/>
                <w:sz w:val="16"/>
                <w:szCs w:val="16"/>
                <w:rtl w:val="0"/>
              </w:rPr>
              <w:t xml:space="preserve"> . Leisure Attendant or Duty Manager will perform cleaning routines on door handles between sessions.</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All</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L</w:t>
            </w:r>
            <w:r w:rsidDel="00000000" w:rsidR="00000000" w:rsidRPr="00000000">
              <w:rPr>
                <w:rFonts w:ascii="Times New Roman" w:cs="Times New Roman" w:eastAsia="Times New Roman" w:hAnsi="Times New Roman"/>
                <w:sz w:val="16"/>
                <w:szCs w:val="16"/>
                <w:rtl w:val="0"/>
              </w:rPr>
              <w:t xml:space="preserve"> </w:t>
            </w:r>
          </w:p>
        </w:tc>
      </w:tr>
      <w:tr>
        <w:trPr>
          <w:trHeight w:val="660" w:hRule="atLeast"/>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3">
            <w:pPr>
              <w:spacing w:after="0" w:line="240" w:lineRule="auto"/>
              <w:jc w:val="both"/>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Members’ Swim</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2"/>
                <w:szCs w:val="12"/>
                <w:rtl w:val="0"/>
              </w:rPr>
              <w:t xml:space="preserve">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Contamination from the environment</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56">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57">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Members’ Swim will be booked in advance online, with every member confirming that they are free of symptoms. Maximum of 12 swimmers (2 per lane) at any one time. Gaps between sessions to reduce congestion with swimmers leaving and arriving. Changing rooms open with designated areas marked within the changing room to identify where members can and cannot change. One-way s</w:t>
            </w:r>
            <w:r w:rsidDel="00000000" w:rsidR="00000000" w:rsidRPr="00000000">
              <w:rPr>
                <w:sz w:val="16"/>
                <w:szCs w:val="16"/>
                <w:rtl w:val="0"/>
              </w:rPr>
              <w:t xml:space="preserve">ystem must be followed. </w:t>
            </w:r>
            <w:r w:rsidDel="00000000" w:rsidR="00000000" w:rsidRPr="00000000">
              <w:rPr>
                <w:rFonts w:ascii="Calibri" w:cs="Calibri" w:eastAsia="Calibri" w:hAnsi="Calibri"/>
                <w:sz w:val="16"/>
                <w:szCs w:val="16"/>
                <w:rtl w:val="0"/>
              </w:rPr>
              <w:t xml:space="preserve"> Leisure Attendant or Duty Manager to clean areas between sessions.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660" w:hRule="atLeast"/>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E">
            <w:pPr>
              <w:spacing w:after="0" w:line="240" w:lineRule="auto"/>
              <w:jc w:val="both"/>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Swim School</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2"/>
                <w:szCs w:val="12"/>
                <w:rtl w:val="0"/>
              </w:rPr>
              <w:t xml:space="preserve">3</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Contamination from the environment</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61">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62">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Parents have been sent information in advance of signing up, to inform them that there will be no changing areas available. One-way system means that there is no crossover. Parents not able to enter the building and unable to watch from the gallery. Swimming teacher to greet swimmers outside the automatic door. Swimmers to leave their equipment, towels, clothes etc. on the taped marker during the session. Social distancing to be maintained where possible at all times. </w:t>
            </w:r>
            <w:hyperlink r:id="rId8">
              <w:r w:rsidDel="00000000" w:rsidR="00000000" w:rsidRPr="00000000">
                <w:rPr>
                  <w:rFonts w:ascii="Calibri" w:cs="Calibri" w:eastAsia="Calibri" w:hAnsi="Calibri"/>
                  <w:color w:val="1155cc"/>
                  <w:sz w:val="16"/>
                  <w:szCs w:val="16"/>
                  <w:u w:val="single"/>
                  <w:rtl w:val="0"/>
                </w:rPr>
                <w:t xml:space="preserve">https://www.sta.co.uk/wp-content/uploads/2020/05/STA-Covid-19-Swim-Schools-Re-Opening-Guidance-V20.2-1.pdf</w:t>
              </w:r>
            </w:hyperlink>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660" w:hRule="atLeast"/>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9">
            <w:pPr>
              <w:spacing w:after="0" w:line="240" w:lineRule="auto"/>
              <w:jc w:val="both"/>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Scuba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b w:val="1"/>
                <w:sz w:val="12"/>
                <w:szCs w:val="12"/>
                <w:rtl w:val="0"/>
              </w:rPr>
              <w:t xml:space="preserve">4</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Contamination from the environment</w:t>
            </w: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06D">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Groups to follow guidance from National Governing Body relevant at time of their booking.</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2">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bl>
    <w:p w:rsidR="00000000" w:rsidDel="00000000" w:rsidP="00000000" w:rsidRDefault="00000000" w:rsidRPr="00000000" w14:paraId="00000074">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6">
      <w:pPr>
        <w:spacing w:line="240" w:lineRule="auto"/>
        <w:jc w:val="both"/>
        <w:rPr>
          <w:rFonts w:ascii="Times New Roman" w:cs="Times New Roman" w:eastAsia="Times New Roman" w:hAnsi="Times New Roman"/>
          <w:sz w:val="16"/>
          <w:szCs w:val="16"/>
        </w:rPr>
      </w:pPr>
      <w:r w:rsidDel="00000000" w:rsidR="00000000" w:rsidRPr="00000000">
        <w:rPr>
          <w:rFonts w:ascii="Calibri" w:cs="Calibri" w:eastAsia="Calibri" w:hAnsi="Calibri"/>
          <w:sz w:val="16"/>
          <w:szCs w:val="16"/>
          <w:rtl w:val="0"/>
        </w:rPr>
        <w:t xml:space="preserve">Teacher Name:……………………………….  Teacher signature:………………………………………….   Date…………………………</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7">
      <w:pPr>
        <w:rPr>
          <w:sz w:val="14"/>
          <w:szCs w:val="14"/>
        </w:rPr>
      </w:pPr>
      <w:r w:rsidDel="00000000" w:rsidR="00000000" w:rsidRPr="00000000">
        <w:rPr>
          <w:rtl w:val="0"/>
        </w:rPr>
      </w:r>
    </w:p>
    <w:sectPr>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7B62CF"/>
    <w:pPr>
      <w:spacing w:after="0" w:line="240" w:lineRule="auto"/>
    </w:pPr>
    <w:rPr>
      <w:rFonts w:ascii="Times New Roman" w:cs="Times New Roman" w:eastAsia="Times New Roman" w:hAnsi="Times New Roman"/>
      <w:sz w:val="24"/>
      <w:szCs w:val="24"/>
      <w:lang w:eastAsia="en-GB"/>
    </w:rPr>
  </w:style>
  <w:style w:type="character" w:styleId="normaltextrun1" w:customStyle="1">
    <w:name w:val="normaltextrun1"/>
    <w:basedOn w:val="DefaultParagraphFont"/>
    <w:rsid w:val="007B62CF"/>
  </w:style>
  <w:style w:type="character" w:styleId="eop" w:customStyle="1">
    <w:name w:val="eop"/>
    <w:basedOn w:val="DefaultParagraphFont"/>
    <w:rsid w:val="007B62CF"/>
  </w:style>
  <w:style w:type="character" w:styleId="scxw106279681" w:customStyle="1">
    <w:name w:val="scxw106279681"/>
    <w:basedOn w:val="DefaultParagraphFont"/>
    <w:rsid w:val="007B62C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wimming.org/swimengland/government-clarifies-restrictions/" TargetMode="External"/><Relationship Id="rId8" Type="http://schemas.openxmlformats.org/officeDocument/2006/relationships/hyperlink" Target="https://www.sta.co.uk/wp-content/uploads/2020/05/STA-Covid-19-Swim-Schools-Re-Opening-Guidance-V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gM/jSL7AHY4P0B6VB0mmOqCA==">AMUW2mUgPE40OVSI1JgAABih/NHFbvggZwHJZNTyEkRoCjqW/WBusu3H6zn1zMwJplIpp81/3uUEFA4JD31kMpL37OtuEtBYCG4aJ25ponXgzzsR6QGijhqDjXCsExw6lavbxMGFsBPh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2020-09-08T11:14:00Z</dcterms:created>
  <dc:creator>Chris Porter</dc:creator>
</cp:coreProperties>
</file>